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00:08 МСК · База обновлена: 22.08.2026, 19:45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31 года обратился к урологу по месту жительства. Ранее урологами не наблюдался.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дискомфорт в левой поясничной области, повышение АД до 140/80 мм.рт.ст.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известно, что при плановом обследовании по поводу Артериальной гипертензии у пациента выявлено расширение ЧЛС слева. Консультирован в ЦРБ по месту жительства, предложена нефрэктомия слева, от предложенного лечения пациент воздержался. С целью оценки функции почек и восстановления оттока мочи из левой почки выполнено дренирование верхних мочевых путей мочеточниковым стентом. Настоящее обращение для обследования и определения дальнейшей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заболевания: ОРВИ, ангины. Гепатит В, гепатит С, ВИЧ, сифилис, инфаркты, инсульты, язвы желудка и 12 перстной кишки, сахарный диабет, туберкулез – отрицает.</w:t>
      </w:r>
    </w:p>
    <w:p>
      <w:pPr>
        <w:spacing w:after="58"/>
      </w:pPr>
      <w:r>
        <w:rPr>
          <w:b w:val="0"/>
          <w:i w:val="0"/>
        </w:rPr>
        <w:t>* Операции: дренирование ВМП слева мочеточниковым стентом.</w:t>
      </w:r>
    </w:p>
    <w:p>
      <w:pPr>
        <w:spacing w:after="58"/>
      </w:pPr>
      <w:r>
        <w:rPr>
          <w:b w:val="0"/>
          <w:i w:val="0"/>
        </w:rPr>
        <w:t>* Травмы: компрессионный перелом шейных позвонков C6-C7 в возрасте 14 лет.</w:t>
      </w:r>
    </w:p>
    <w:p>
      <w:pPr>
        <w:spacing w:after="58"/>
      </w:pPr>
      <w:r>
        <w:rPr>
          <w:b w:val="0"/>
          <w:i w:val="0"/>
        </w:rPr>
        <w:t>* Страдает ГБ, терапии не принимает.</w:t>
      </w:r>
    </w:p>
    <w:p>
      <w:pPr>
        <w:spacing w:after="58"/>
      </w:pPr>
      <w:r>
        <w:rPr>
          <w:b w:val="0"/>
          <w:i w:val="0"/>
        </w:rPr>
        <w:t>* Вредных привычек нет.</w:t>
      </w:r>
    </w:p>
    <w:p>
      <w:pPr>
        <w:spacing w:after="58"/>
      </w:pPr>
      <w:r>
        <w:rPr>
          <w:b w:val="0"/>
          <w:i w:val="0"/>
        </w:rPr>
        <w:t>* Аллергические реакции на лекарственные препараты: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Рост 185 см, вес 86 кг. Температура тела 36,8 °С. Кожные покровы и слизистые физиологической окраски и влажности. Брюшной тип дыхания, ЧСС-18/мин. Тоны сердца ясные, ритмичные, ЧСС 62/мин, АД 130/80. Живот мягкий, безболезненный при пальпации, не вздут.</w:t>
      </w:r>
    </w:p>
    <w:p>
      <w:pPr>
        <w:spacing w:after="58"/>
      </w:pPr>
      <w:r>
        <w:rPr>
          <w:b w:val="0"/>
          <w:i w:val="0"/>
        </w:rPr>
        <w:t>_Локальный статус:_</w:t>
      </w:r>
    </w:p>
    <w:p>
      <w:pPr>
        <w:spacing w:after="58"/>
      </w:pPr>
      <w:r>
        <w:rPr>
          <w:b w:val="0"/>
          <w:i w:val="0"/>
        </w:rPr>
        <w:t>Поясничная область визуально не изменена. Симптом поколачивания отрицательный с обеих сторон. Пальпируемых образований в поясничной области не выявлено. Наружные половые органы развиты правильно, без особенностей, яички пальпируются в мошонке, обычных размеров и консистенции, безболезненные, патологических образований не выявлено. Наружное отверстие уретры расположено в типичном месте, патологический выделений не выявлено. Мочеиспускание свободное, безболезненное. Моча визуально не изменена.</w:t>
      </w:r>
    </w:p>
    <w:p>
      <w:pPr>
        <w:spacing w:after="58"/>
      </w:pPr>
      <w:r>
        <w:rPr>
          <w:b w:val="0"/>
          <w:i w:val="0"/>
        </w:rPr>
        <w:t>_Per rectum_: простата не увеличена в размерах, безболезненна, плотно-эластической консистенции, определяется срединная бороздка.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скорости клубочковой фильтрации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цитологический анализ мочи на атипические клетки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мочи</w:t>
      </w:r>
      <w:r>
        <w:br/>
      </w:r>
      <w:r>
        <w:rPr>
          <w:b/>
          <w:i w:val="0"/>
        </w:rPr>
        <w:t>2 - биохимический анализ крови</w:t>
      </w:r>
    </w:p>
    <w:p>
      <w:pPr>
        <w:spacing w:after="58"/>
      </w:pPr>
      <w:r>
        <w:rPr>
          <w:b w:val="0"/>
          <w:i w:val="0"/>
        </w:rPr>
        <w:t>* Всем пациентам с подозрением на гидронефроз рекомендуется выполнение общего анализа мочи для исключения инфекции мочеполовых путей.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клинический анализ мочи при гидронефрозе обычно без отклонений от нормативных величин, но присутствие белых кровяных телец (лейкоцитурия) и красных кровяных телец (гематурия) может свидетельствовать о наличии мочекаменной болезни или опухоли, которые нередко являются причинами обструкции и в дальнейшем гидронефроза, или же, когда обструкция мочевых путей осложняется инфицированием. Пиурия (наличие гноя) свидетельствует о наличии инфекции мочеполовых путей. Микроскопическая гематурия указывает на наличие камня или опухоли в мочевыделительной системе.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* Рекомендуется выполнять биохимический анализ крови.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биохимическом анализе крови функция почек определяется по следующим показателям – креатинин, мочевина, альбумин, электролиты (калий, натрий, хлориды). При двустороннем гидронефрозе могут быть диагностированы: повышение уровня креатинина и мочевины крови, изменения электролитов крови (повышение или снижение калия, натрия, хлоридов), свидетельствующие о нарушении функции почек (почечная недостаточность). Кроме того, гиперкалиемия, вследствие гидронефроза, является жизнеугрожающим состоянием.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настоящее время основными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(мультиспиральная)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органов забрюшинного пространства (почек),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МРТ почек и забрюшинного пространства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компьютерная томография (мультиспиральная) с контрастированием</w:t>
      </w:r>
      <w:r>
        <w:br/>
      </w:r>
      <w:r>
        <w:rPr>
          <w:b/>
          <w:i w:val="0"/>
        </w:rPr>
        <w:t>4 - ультразвуковое исследование органов забрюшинного пространства (почек), мочевого пузыря</w:t>
      </w:r>
    </w:p>
    <w:p>
      <w:pPr>
        <w:spacing w:after="58"/>
      </w:pPr>
      <w:r>
        <w:rPr>
          <w:b w:val="0"/>
          <w:i w:val="0"/>
        </w:rPr>
        <w:t>* Рекомендуется выполнение спиральной компьютерной томографии (СКТ) с контрастным усилением функционального состояния верхних мочевых путей, тяжести атрофических процессов в паренхиме на фоне обструкции ЛМС, а также выявления возможных внешних причин ГН (аберрантных или сегментарных сосудов, ретрокавального расположения мочеточника).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МСКТ предоставляет информацию о функции пораженной почки и анатомии ВМП и окружающих тканей. Предпринимаются попытки использовать компьютерную томографию для оценки функции почек по толщине паренхиматозной ткани. В дооперационной диагностике стеноза (обструкции) ЛМС МСКТ имеет 98 % чувствительность и 100 %, специфичность . В дооперационной диагностике уровазального (вазоуретерального) конфликта МСКТ имеет 91% чувствительность и 100% специфичность. В настоящее время МСКТ является ведущим рентгенологическим методом диагностики ГН.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* Рекомендуется выполнение ультразвукового исследования почек (УЗИ) всем пациентам для подтверждения и определения степени гидронефроза, оценки состояния паренхимы пораженной и контралатеральной почки.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УЗИ занимает первое место применяемых для выявления стеноза ЛМС, ГН. Однако, данная методика не дает информацию о накопительно-выделительной функции почек. Поскольку расширение ЧЛС не всегда является результатом стеноза ЛМС, ультразвуковое исследование может оказаться ложноположительным. УЗИ может быть рекомендовано как метод динамического наблюдения за пациентами, перенесшими реконструктивно-пластические или эндоскопические операции путем измерения переднезаднего диаметра (ПЗД) лоханки до и после хирургического пособия.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исследования,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антеградная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ультразвуковая допплерография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нефросцинтиграфия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нефросцинтиграфия</w:t>
      </w:r>
    </w:p>
    <w:p>
      <w:pPr>
        <w:spacing w:after="58"/>
      </w:pPr>
      <w:r>
        <w:rPr>
          <w:b w:val="0"/>
          <w:i w:val="0"/>
        </w:rPr>
        <w:t>* Рекомендуется выполнение нефросцинтиграфии пациентам для определения нарушения функции поражённой почки; характера выведения радиофармпрепарата из ВМП; состояния контралатеральной почки.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данная методика позволяет получить информацию о состоянии накопительно-выделительной функции паренхимы почек и ВМП на до- и послеоперационном этапе.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Пиелоэктазия слева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Гидронефроз слева со стриктурой мочеточника, не классифицированный в других рубриках (3А стадия)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Болезнь Ормонда. Облитеранция лоханочно-мочеточникового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Парапельвикальные кисты левой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Гидронефроз слева со стриктурой мочеточника, не классифицированный в других рубриках (3А стадия)</w:t>
      </w:r>
    </w:p>
    <w:p>
      <w:pPr>
        <w:spacing w:after="58"/>
      </w:pPr>
      <w:r>
        <w:rPr>
          <w:b w:val="0"/>
          <w:i w:val="0"/>
        </w:rPr>
        <w:t>Для оценки выраженности гидронефротической трансформации (ГНТ) в России наиболее распространена классификация, предложенная академиком Н.А. Лопаткиным (1969), согласно которой выделяют три стадии гидронефроза, но при этом третью –подразделяют на две подстадии 3А и 3Б:</w:t>
      </w:r>
    </w:p>
    <w:p>
      <w:pPr>
        <w:spacing w:after="58"/>
      </w:pPr>
      <w:r>
        <w:rPr>
          <w:b w:val="0"/>
          <w:i w:val="0"/>
        </w:rPr>
        <w:t>1-я стадия – начальный гидронефроз, характеризующийся пиелоэктазией без развития значимого гидрокаликоза и нарушения функции почки;</w:t>
      </w:r>
    </w:p>
    <w:p>
      <w:pPr>
        <w:spacing w:after="58"/>
      </w:pPr>
      <w:r>
        <w:rPr>
          <w:b w:val="0"/>
          <w:i w:val="0"/>
        </w:rPr>
        <w:t>2-я стадия – ранний гидронефроз, при котором расширение ЧЛС сопровождается ухудшением функции почки;</w:t>
      </w:r>
    </w:p>
    <w:p>
      <w:pPr>
        <w:spacing w:after="58"/>
      </w:pPr>
      <w:r>
        <w:rPr>
          <w:b w:val="0"/>
          <w:i w:val="0"/>
        </w:rPr>
        <w:t>3-я (А и Б) стадия – терминальный гидронефроз, характеризующийся значительным расширением чашечно-лоханочной системы и существенным снижение почечной функции. 3А стадия гидронефроза потенциально обратима, при 3Б стадии гидронефроза почечная паренхима атрофируется; изменения необратимы.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показано(а)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эндоскопическая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за пациентом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нефрэктомия слева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лапароскопическая пиелопластика слева</w:t>
      </w:r>
    </w:p>
    <w:p>
      <w:pPr>
        <w:spacing w:after="58"/>
      </w:pPr>
      <w:r>
        <w:rPr>
          <w:b w:val="0"/>
          <w:i w:val="0"/>
        </w:rPr>
        <w:t>* Рекомендуется выполнение лапароскопических и ретроперитонеоскопических операций у пациентов со стенозом ЛМС и ГН.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настоящее время золотым стандартом лечения гидронефроза считается лапароскопическая пиелопластика. Основными преимуществами методики считают не значимую кровопотерю, низкую послеоперационную морбидность, хороший косметический эффект и сопоставимые результаты с открытыми пиелопластиками. Данный хирургический доступ показал свою эффективность как у детей &lt;1 года, так и у пожилых пациентов (&gt;70 лет). В крупных исследованиях эффективность методики составляет от 85 до 100% . Операция может быть осуществлена трансперитонеально или экстраперитонеально. В проведенных исследованиях, сравнивающих данные доступы, различий в послеоперационных функциональных результатах не выявлено, однако, для выполнения пиелопластики ретроперитонеоскопическим доступом требуется больше временных затрат.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Показанием к органосохраняющему оперативному пособию по восстановлению лоханочно-мочеточникового сегмента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сохранная функция левой почки при нефросцинтиграфии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достаточная толщина почечной паренхимы при 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низкий уровень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 лоханки в диапазоне 20-30 мм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сохранная функция левой почки при нефросцинтиграфии</w:t>
      </w:r>
    </w:p>
    <w:p>
      <w:pPr>
        <w:spacing w:after="58"/>
      </w:pPr>
      <w:r>
        <w:rPr>
          <w:b w:val="0"/>
          <w:i w:val="0"/>
        </w:rPr>
        <w:t>* Органосохраняющая операция выполняется при сохранной функции пораженной почки (стадии до 3Б)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методом хирургического лечения гидронефроза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установка мочеточникового катетера-стента на 1 месяц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установка нефростомического дренажа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перкутанная уретеропиелотомия слева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открытая пиелопластика слева</w:t>
      </w:r>
    </w:p>
    <w:p>
      <w:pPr>
        <w:spacing w:after="58"/>
      </w:pPr>
      <w:r>
        <w:rPr>
          <w:b w:val="0"/>
          <w:i w:val="0"/>
        </w:rPr>
        <w:t>* Рекомендуется выполнение открытых пластических операций у пациентов со стенозом ЛМС и ГН.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золотым стандартом лечения стеноза ЛМС, ГН долгие годы считалась открытая пиелопластика, осуществляемая через передний экстраперитонеальный или люмботомический доступ. Эффективность открытых пластических операций составляет от 95-100%.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Оптимальный срок удаления мочеточникового катетера-стента в послеоперационном периоде –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после оперативного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1 - 4-6 недель</w:t>
      </w:r>
    </w:p>
    <w:p>
      <w:pPr>
        <w:spacing w:after="58"/>
      </w:pPr>
      <w:r>
        <w:rPr>
          <w:b w:val="0"/>
          <w:i w:val="0"/>
        </w:rPr>
        <w:t>* Рекомендуется удаление внутреннего стента спустя 4–6 недель после эндоскопической, открытой или лапароскопической операции.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оправданным методом инструментального исследования, необходимым для контроля в послеоперационном периоде,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почек и мочевых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ретроградная уретеропиелография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ультразвуковое исследование почек</w:t>
      </w:r>
    </w:p>
    <w:p>
      <w:pPr>
        <w:spacing w:after="58"/>
      </w:pPr>
      <w:r>
        <w:rPr>
          <w:b w:val="0"/>
          <w:i w:val="0"/>
        </w:rPr>
        <w:t>* Рекомендуется выполнить УЗИ 1 раз в 6 мес., а контроль функции почек (радиоизотопное исследование) — 1 раз спустя 1 год после оперативного лечения.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Диагноз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Дифференциальная диагностика первичного гидронефроза проводится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опухолью мочеточника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пузырно-мочеточниковый рефлюксом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нефроптозом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опухолью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нефроптозом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при наличии боли дифференциальную диагностику проводят с нефроптозом. В отличие от гидронефроза при нефроптозе боль возникает при движении и физическом напряжении и быстро стихает в покое. Сравнение экскреторных урограмм в положении лёжа и стоя позволяет диагностировать нефроптоз. Стриктура ЛМС и нефроптоз могут сочетаться.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выполнение чрескожной пункционной нефростомии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сочетании с конкрементом верхней группы чашечек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терминальных стадиях гидронефроза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сочетании с аденомой простаты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пузырно-мочеточниковом рефлюксе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терминальных стадиях гидронефроза</w:t>
      </w:r>
    </w:p>
    <w:p>
      <w:pPr>
        <w:spacing w:after="58"/>
      </w:pPr>
      <w:r>
        <w:rPr>
          <w:b w:val="0"/>
          <w:i w:val="0"/>
        </w:rPr>
        <w:t>* Рекомендуется выполнение чрескожной пункционной нефростомии (ЧПНС) у пациентов со стенозом ЛМС, ГН в предоперационном периоде в терминальных стадиях гидронефроза при необходимости решения вопроса о выборе между нефрэктомией и органосохраняющей операцией.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Оценка восстановления функции почки после установки нефростомического дренажа проводится через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1 - 1-2 недели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7_23/" TargetMode="External"/><Relationship Id="rId22" Type="http://schemas.openxmlformats.org/officeDocument/2006/relationships/hyperlink" Target="https://library.mededtech.ru/rest/documents/KP17_23/#list_item_von104" TargetMode="External"/><Relationship Id="rId23" Type="http://schemas.openxmlformats.org/officeDocument/2006/relationships/hyperlink" Target="https://library.mededtech.ru/rest/documents/KP17_23/#list_item_4lclmu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7_23/#list_item_9dceo6" TargetMode="External"/><Relationship Id="rId26" Type="http://schemas.openxmlformats.org/officeDocument/2006/relationships/hyperlink" Target="https://library.mededtech.ru/rest/documents/KP17_23/#list_item_8mju1g" TargetMode="External"/><Relationship Id="rId27" Type="http://schemas.openxmlformats.org/officeDocument/2006/relationships/hyperlink" Target="https://library.mededtech.ru/rest/documents/KP17_23/#list_item_j4tn2a" TargetMode="External"/><Relationship Id="rId28" Type="http://schemas.openxmlformats.org/officeDocument/2006/relationships/hyperlink" Target="https://library.mededtech.ru/rest/documents/KP17_23/#paragraph_5to7p6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KP17_23/#paragraph_blutoo" TargetMode="External"/><Relationship Id="rId31" Type="http://schemas.openxmlformats.org/officeDocument/2006/relationships/hyperlink" Target="https://library.mededtech.ru/rest/documents/KP17_23/#paragraph_952jg3" TargetMode="External"/><Relationship Id="rId32" Type="http://schemas.openxmlformats.org/officeDocument/2006/relationships/hyperlink" Target="https://library.mededtech.ru/rest/documents/KP17_23/#list_item_ip325p" TargetMode="External"/><Relationship Id="rId33" Type="http://schemas.openxmlformats.org/officeDocument/2006/relationships/hyperlink" Target="https://library.mededtech.ru/rest/documents/KP17_23/#paragraph_uvaf5f" TargetMode="External"/><Relationship Id="rId34" Type="http://schemas.openxmlformats.org/officeDocument/2006/relationships/hyperlink" Target="https://library.mededtech.ru/rest/documents/KP17_23/#paragraph_i39g46" TargetMode="External"/><Relationship Id="rId35" Type="http://schemas.openxmlformats.org/officeDocument/2006/relationships/hyperlink" Target="https://library.mededtech.ru/rest/documents/KP17_23/#list_item_4vvhi4" TargetMode="External"/><Relationship Id="rId36" Type="http://schemas.openxmlformats.org/officeDocument/2006/relationships/hyperlink" Target="https://library.mededtech.ru/rest/documents/KP17_23/#paragraph_o5h72g" TargetMode="External"/><Relationship Id="rId37" Type="http://schemas.openxmlformats.org/officeDocument/2006/relationships/hyperlink" Target="https://library.mededtech.ru/rest/documents/KP17_23/#list_item_3snanh" TargetMode="External"/><Relationship Id="rId38" Type="http://schemas.openxmlformats.org/officeDocument/2006/relationships/hyperlink" Target="https://library.mededtech.ru/rest/documents/KP17_23/#paragraph_1vqu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